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74C" w:rsidRDefault="00EE174C" w:rsidP="00EE174C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  <w:bookmarkStart w:id="0" w:name="_GoBack"/>
      <w:bookmarkEnd w:id="0"/>
    </w:p>
    <w:p w:rsidR="00EE174C" w:rsidRDefault="00EE174C" w:rsidP="003F5567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</w:p>
    <w:p w:rsidR="007115E7" w:rsidRPr="00410E9E" w:rsidRDefault="007115E7" w:rsidP="003F5567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410E9E">
        <w:rPr>
          <w:rFonts w:ascii="Times New Roman" w:hAnsi="Times New Roman"/>
          <w:sz w:val="24"/>
          <w:szCs w:val="24"/>
        </w:rPr>
        <w:t>Приложение № 3</w:t>
      </w:r>
    </w:p>
    <w:p w:rsidR="007115E7" w:rsidRPr="00410E9E" w:rsidRDefault="007115E7" w:rsidP="003F5567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410E9E">
        <w:rPr>
          <w:rFonts w:ascii="Times New Roman" w:hAnsi="Times New Roman"/>
          <w:sz w:val="24"/>
          <w:szCs w:val="24"/>
        </w:rPr>
        <w:t>к Государственной программе</w:t>
      </w:r>
    </w:p>
    <w:p w:rsidR="007115E7" w:rsidRPr="00410E9E" w:rsidRDefault="007115E7" w:rsidP="003F5567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410E9E">
        <w:rPr>
          <w:rFonts w:ascii="Times New Roman" w:hAnsi="Times New Roman"/>
          <w:sz w:val="24"/>
          <w:szCs w:val="24"/>
        </w:rPr>
        <w:t>Кировской области</w:t>
      </w:r>
    </w:p>
    <w:p w:rsidR="007115E7" w:rsidRPr="00410E9E" w:rsidRDefault="007115E7" w:rsidP="003F5567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в населенных пунктах», утвержденной постановлением </w:t>
      </w:r>
    </w:p>
    <w:p w:rsidR="007115E7" w:rsidRPr="00410E9E" w:rsidRDefault="007115E7" w:rsidP="003F5567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7115E7" w:rsidRPr="00410E9E" w:rsidRDefault="007115E7" w:rsidP="003F5567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от 30.12.2019 № 741-П</w:t>
      </w:r>
    </w:p>
    <w:p w:rsidR="00DA3D1E" w:rsidRPr="00410E9E" w:rsidRDefault="00DA3D1E" w:rsidP="003F55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3D1E" w:rsidRPr="00410E9E" w:rsidRDefault="00DA3D1E" w:rsidP="003F55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ПОРЯДОК</w:t>
      </w:r>
    </w:p>
    <w:p w:rsidR="00DA3D1E" w:rsidRPr="00410E9E" w:rsidRDefault="00DA3D1E" w:rsidP="003F55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СУБСИДИЙ</w:t>
      </w:r>
      <w:r w:rsidR="00D65161">
        <w:rPr>
          <w:rFonts w:ascii="Times New Roman" w:hAnsi="Times New Roman" w:cs="Times New Roman"/>
          <w:sz w:val="24"/>
          <w:szCs w:val="24"/>
        </w:rPr>
        <w:t xml:space="preserve"> </w:t>
      </w:r>
      <w:r w:rsidRPr="00D65161">
        <w:rPr>
          <w:rFonts w:ascii="Times New Roman" w:hAnsi="Times New Roman" w:cs="Times New Roman"/>
          <w:caps/>
          <w:sz w:val="24"/>
          <w:szCs w:val="24"/>
        </w:rPr>
        <w:t xml:space="preserve">НА </w:t>
      </w:r>
      <w:r w:rsidR="00D65161" w:rsidRPr="00D65161">
        <w:rPr>
          <w:rFonts w:ascii="Times New Roman" w:hAnsi="Times New Roman" w:cs="Times New Roman"/>
          <w:caps/>
          <w:sz w:val="24"/>
          <w:szCs w:val="24"/>
        </w:rPr>
        <w:t>реализацию программ</w:t>
      </w:r>
      <w:r w:rsidRPr="00410E9E">
        <w:rPr>
          <w:rFonts w:ascii="Times New Roman" w:hAnsi="Times New Roman" w:cs="Times New Roman"/>
          <w:sz w:val="24"/>
          <w:szCs w:val="24"/>
        </w:rPr>
        <w:t xml:space="preserve"> ФОРМИРОВАНИЯ СОВРЕМЕННОЙ ГОРОДСКОЙ СРЕДЫ</w:t>
      </w:r>
    </w:p>
    <w:p w:rsidR="00D718B0" w:rsidRPr="00410E9E" w:rsidRDefault="00D718B0" w:rsidP="003F556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D718B0" w:rsidRPr="00410E9E" w:rsidRDefault="00D718B0" w:rsidP="003F556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bCs/>
          <w:sz w:val="24"/>
          <w:szCs w:val="24"/>
        </w:rPr>
      </w:pPr>
      <w:r w:rsidRPr="00410E9E">
        <w:rPr>
          <w:rFonts w:ascii="Times New Roman" w:eastAsiaTheme="minorHAnsi" w:hAnsi="Times New Roman"/>
          <w:bCs/>
          <w:sz w:val="24"/>
          <w:szCs w:val="24"/>
        </w:rPr>
        <w:t>1. Общие положения.</w:t>
      </w:r>
    </w:p>
    <w:p w:rsidR="00D718B0" w:rsidRPr="00410E9E" w:rsidRDefault="00D718B0" w:rsidP="003F55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410E9E">
        <w:rPr>
          <w:rFonts w:ascii="Times New Roman" w:eastAsiaTheme="minorHAnsi" w:hAnsi="Times New Roman"/>
          <w:bCs/>
          <w:sz w:val="24"/>
          <w:szCs w:val="24"/>
        </w:rPr>
        <w:t>1.1. Порядок предоставления и распределения субсидий на поддержку формирования современной городской среды (далее - Порядок) определяет условия предоставления, методику распределения субсидий на поддержку формирования современной городской среды (далее - субсидия), порядок расходования средств субсидии, обязательства муниципальных образований - получателей субсидии, оценку эффективности использования субсидии и ответственность за нарушение настоящего Порядка, а также иные положения, связанные с предоставлением и распределением субсидий.</w:t>
      </w:r>
    </w:p>
    <w:p w:rsidR="00D718B0" w:rsidRPr="00410E9E" w:rsidRDefault="00D718B0" w:rsidP="003F55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410E9E">
        <w:rPr>
          <w:rFonts w:ascii="Times New Roman" w:eastAsiaTheme="minorHAnsi" w:hAnsi="Times New Roman"/>
          <w:bCs/>
          <w:sz w:val="24"/>
          <w:szCs w:val="24"/>
        </w:rPr>
        <w:t xml:space="preserve">1.2. Субсидия предоставляется бюджетам муниципальных образований Кировской области (поселений, городских и муниципальных округов) (далее - муниципальное образование) с целью софинансирования реализации муниципальных программ (подпрограмм), направленных на реализацию мероприятий по благоустройству общественных </w:t>
      </w:r>
      <w:r w:rsidRPr="00410E9E">
        <w:rPr>
          <w:rFonts w:ascii="Times New Roman" w:eastAsiaTheme="minorHAnsi" w:hAnsi="Times New Roman"/>
          <w:bCs/>
          <w:sz w:val="24"/>
          <w:szCs w:val="24"/>
        </w:rPr>
        <w:lastRenderedPageBreak/>
        <w:t>территорий,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мероприятий по осуществлению строительного контроля в процессе строительства объектов капитального строительства (далее - муниципальная программа).</w:t>
      </w:r>
    </w:p>
    <w:p w:rsidR="00D718B0" w:rsidRPr="00410E9E" w:rsidRDefault="00D718B0" w:rsidP="003F55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410E9E">
        <w:rPr>
          <w:rFonts w:ascii="Times New Roman" w:eastAsiaTheme="minorHAnsi" w:hAnsi="Times New Roman"/>
          <w:bCs/>
          <w:sz w:val="24"/>
          <w:szCs w:val="24"/>
        </w:rPr>
        <w:t>1.3. Субсидия предоставляется министерством строительства, энергетики и жилищно-коммунального хозяйства Кировской области (далее - министерство).</w:t>
      </w:r>
    </w:p>
    <w:p w:rsidR="00D718B0" w:rsidRPr="00410E9E" w:rsidRDefault="00D718B0" w:rsidP="003F55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410E9E">
        <w:rPr>
          <w:rFonts w:ascii="Times New Roman" w:eastAsiaTheme="minorHAnsi" w:hAnsi="Times New Roman"/>
          <w:bCs/>
          <w:sz w:val="24"/>
          <w:szCs w:val="24"/>
        </w:rPr>
        <w:t xml:space="preserve">1.4. Понятия "дворовая территория", "общественная территория", "малый город", "городское хозяйство" и "цифровизация городского хозяйства" в настоящем Порядке используются в значениях, установленных </w:t>
      </w:r>
      <w:hyperlink r:id="rId7" w:history="1">
        <w:r w:rsidRPr="00410E9E">
          <w:rPr>
            <w:rFonts w:ascii="Times New Roman" w:eastAsiaTheme="minorHAnsi" w:hAnsi="Times New Roman"/>
            <w:bCs/>
            <w:sz w:val="24"/>
            <w:szCs w:val="24"/>
          </w:rPr>
          <w:t>Правилами</w:t>
        </w:r>
      </w:hyperlink>
      <w:r w:rsidRPr="00410E9E">
        <w:rPr>
          <w:rFonts w:ascii="Times New Roman" w:eastAsiaTheme="minorHAnsi" w:hAnsi="Times New Roman"/>
          <w:bCs/>
          <w:sz w:val="24"/>
          <w:szCs w:val="24"/>
        </w:rPr>
        <w:t xml:space="preserve">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являющимися приложением N 15 к государственной программе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Федерации".</w:t>
      </w:r>
    </w:p>
    <w:p w:rsidR="00DA3D1E" w:rsidRPr="00410E9E" w:rsidRDefault="00DA3D1E" w:rsidP="003F556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10E9E">
        <w:rPr>
          <w:rFonts w:ascii="Times New Roman" w:hAnsi="Times New Roman" w:cs="Times New Roman"/>
          <w:b w:val="0"/>
          <w:sz w:val="24"/>
          <w:szCs w:val="24"/>
        </w:rPr>
        <w:t>2. Критерии отбора муниципальных образований, имеющих право на получение субсидии.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2.1. Критерием отбора муниципальных образований, имеющих право на получение субсидии, является численность населения. Субсидии предоставляются муниципальным образованиям, в состав которых входят населенные пункты с численностью населения свыше 1000 человек.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7"/>
      <w:bookmarkEnd w:id="1"/>
      <w:r w:rsidRPr="00410E9E">
        <w:rPr>
          <w:rFonts w:ascii="Times New Roman" w:hAnsi="Times New Roman" w:cs="Times New Roman"/>
          <w:sz w:val="24"/>
          <w:szCs w:val="24"/>
        </w:rPr>
        <w:t>2.2. Ежегодно в перечень муниципальных образований - получателей субсидии включаются: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8"/>
      <w:bookmarkEnd w:id="2"/>
      <w:r w:rsidRPr="00410E9E">
        <w:rPr>
          <w:rFonts w:ascii="Times New Roman" w:hAnsi="Times New Roman" w:cs="Times New Roman"/>
          <w:sz w:val="24"/>
          <w:szCs w:val="24"/>
        </w:rPr>
        <w:t>2.2.1. Монопрофильные муниципальные образования.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2.2.2. Административный центр Кировской области - муниципальное образование "Город Киров".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410E9E">
        <w:rPr>
          <w:rFonts w:ascii="Times New Roman" w:hAnsi="Times New Roman" w:cs="Times New Roman"/>
          <w:sz w:val="24"/>
          <w:szCs w:val="24"/>
        </w:rPr>
        <w:lastRenderedPageBreak/>
        <w:t>2.2.3. Муниципальные образования - финалисты Всероссийского конкурса лучших проектов создания комфортной городской среды в малых городах и исторических поселениях на территории Кировской области (далее - Всероссийский конкурс). При этом условием предоставления субсидии муниципальному образованию - победителю Всероссийского конкурса является реализация проекта муниципального образования - финалиста Всероссийского конкурса в году, следующем за годом, в котором муниципальное образование было признано победителем.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 xml:space="preserve">2.2.4. Города Кировской области, не указанные в </w:t>
      </w:r>
      <w:hyperlink w:anchor="P18" w:history="1">
        <w:r w:rsidRPr="00410E9E">
          <w:rPr>
            <w:rFonts w:ascii="Times New Roman" w:hAnsi="Times New Roman" w:cs="Times New Roman"/>
            <w:sz w:val="24"/>
            <w:szCs w:val="24"/>
          </w:rPr>
          <w:t>подпунктах 2.2.1</w:t>
        </w:r>
      </w:hyperlink>
      <w:r w:rsidRPr="00410E9E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20" w:history="1">
        <w:r w:rsidRPr="00410E9E">
          <w:rPr>
            <w:rFonts w:ascii="Times New Roman" w:hAnsi="Times New Roman" w:cs="Times New Roman"/>
            <w:sz w:val="24"/>
            <w:szCs w:val="24"/>
          </w:rPr>
          <w:t>2.2.3 пункта 2.2</w:t>
        </w:r>
      </w:hyperlink>
      <w:r w:rsidRPr="00410E9E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 xml:space="preserve">2.3. Для муниципальных образований, не указанных в </w:t>
      </w:r>
      <w:hyperlink w:anchor="P17" w:history="1">
        <w:r w:rsidRPr="00410E9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410E9E">
        <w:rPr>
          <w:rFonts w:ascii="Times New Roman" w:hAnsi="Times New Roman" w:cs="Times New Roman"/>
          <w:sz w:val="24"/>
          <w:szCs w:val="24"/>
        </w:rPr>
        <w:t xml:space="preserve"> настоящего Порядка, критерием при установлении очередности предоставления субсидии является численность населения муниципальных образований по состоянию на 01.01.2017: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2.3.1. В 2020 году субсидии будут предоставлены муниципальным образованиям с численностью населения от 3000 до 4199 человек включительно.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2.3.2. В 2021 году субсидии будут предоставлены муниципальным образованиям с численностью населения от 2100 до 2999 человек включительно.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2.3.3. В 2022 году субсидии будут предоставлены муниципальным образованиям с численностью населения от 1600 до 2099 человек включительно.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2.3.4. В 2023 году субсидии будут предоставлены муниципальным образованиям с численностью населения от 1250 до 1599 человек включительно.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2.3.5. В 2024 году субсидии будут предоставлены муниципальным образованиям с численностью населения от 1001 до 1249 человек включительно.</w:t>
      </w:r>
    </w:p>
    <w:p w:rsidR="00DA3D1E" w:rsidRPr="00410E9E" w:rsidRDefault="00DA3D1E" w:rsidP="003F5567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410E9E">
        <w:rPr>
          <w:rFonts w:ascii="Times New Roman" w:hAnsi="Times New Roman" w:cs="Times New Roman"/>
          <w:b w:val="0"/>
          <w:sz w:val="24"/>
          <w:szCs w:val="24"/>
        </w:rPr>
        <w:t>3. Методика распределения и перераспределения субсидий между муниципальными образованиями.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3.1. Распределение субсидии между муниципальными образованиями производится по формуле:</w:t>
      </w:r>
    </w:p>
    <w:p w:rsidR="00DA3D1E" w:rsidRPr="00410E9E" w:rsidRDefault="00DA3D1E" w:rsidP="003F55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3D1E" w:rsidRPr="00410E9E" w:rsidRDefault="00DA3D1E" w:rsidP="003F55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lastRenderedPageBreak/>
        <w:t>Сi = Срасчi x У, где:</w:t>
      </w:r>
    </w:p>
    <w:p w:rsidR="00DA3D1E" w:rsidRPr="00410E9E" w:rsidRDefault="00DA3D1E" w:rsidP="003F55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Сi - субсидия для i-го муниципального образования;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Срасчi - расчетный объем средств, необходимый в соответствующем финансовом году на формирование современной городской среды в i-м муниципальном образовании;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У - уровень софинансирования из областного бюджета, который равен: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95 процентов - для городских округов, уровень расчетной бюджетной обеспеченности которых составляет более 1, а также поселений, расположенных на территории муниципальных районов, уровень расчетной бюджетной обеспеченности которых составляет более 1;</w:t>
      </w:r>
    </w:p>
    <w:p w:rsidR="00DA3D1E" w:rsidRPr="00410E9E" w:rsidRDefault="00DA3D1E" w:rsidP="003F556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0E9E">
        <w:rPr>
          <w:rFonts w:ascii="Times New Roman" w:hAnsi="Times New Roman" w:cs="Times New Roman"/>
          <w:sz w:val="24"/>
          <w:szCs w:val="24"/>
        </w:rPr>
        <w:t>99 процентов - для городских округов, уровень расчетной бюджетной обеспеченности которых составляет менее 1, а также поселений, расположенных на территории муниципальных районов, уровень расчетной бюджетной обеспеченности которых составляет менее 1.</w:t>
      </w:r>
    </w:p>
    <w:sectPr w:rsidR="00DA3D1E" w:rsidRPr="00410E9E" w:rsidSect="00410E9E">
      <w:headerReference w:type="default" r:id="rId8"/>
      <w:pgSz w:w="11906" w:h="16838"/>
      <w:pgMar w:top="851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E9E" w:rsidRDefault="00410E9E" w:rsidP="00410E9E">
      <w:pPr>
        <w:spacing w:after="0" w:line="240" w:lineRule="auto"/>
      </w:pPr>
      <w:r>
        <w:separator/>
      </w:r>
    </w:p>
  </w:endnote>
  <w:endnote w:type="continuationSeparator" w:id="0">
    <w:p w:rsidR="00410E9E" w:rsidRDefault="00410E9E" w:rsidP="0041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E9E" w:rsidRDefault="00410E9E" w:rsidP="00410E9E">
      <w:pPr>
        <w:spacing w:after="0" w:line="240" w:lineRule="auto"/>
      </w:pPr>
      <w:r>
        <w:separator/>
      </w:r>
    </w:p>
  </w:footnote>
  <w:footnote w:type="continuationSeparator" w:id="0">
    <w:p w:rsidR="00410E9E" w:rsidRDefault="00410E9E" w:rsidP="00410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2836949"/>
      <w:docPartObj>
        <w:docPartGallery w:val="Page Numbers (Top of Page)"/>
        <w:docPartUnique/>
      </w:docPartObj>
    </w:sdtPr>
    <w:sdtEndPr/>
    <w:sdtContent>
      <w:p w:rsidR="00410E9E" w:rsidRDefault="00410E9E">
        <w:pPr>
          <w:pStyle w:val="a5"/>
          <w:jc w:val="center"/>
        </w:pPr>
        <w:r w:rsidRPr="00410E9E">
          <w:rPr>
            <w:rFonts w:ascii="Times New Roman" w:hAnsi="Times New Roman"/>
          </w:rPr>
          <w:fldChar w:fldCharType="begin"/>
        </w:r>
        <w:r w:rsidRPr="00410E9E">
          <w:rPr>
            <w:rFonts w:ascii="Times New Roman" w:hAnsi="Times New Roman"/>
          </w:rPr>
          <w:instrText>PAGE   \* MERGEFORMAT</w:instrText>
        </w:r>
        <w:r w:rsidRPr="00410E9E">
          <w:rPr>
            <w:rFonts w:ascii="Times New Roman" w:hAnsi="Times New Roman"/>
          </w:rPr>
          <w:fldChar w:fldCharType="separate"/>
        </w:r>
        <w:r w:rsidR="00EE174C">
          <w:rPr>
            <w:rFonts w:ascii="Times New Roman" w:hAnsi="Times New Roman"/>
            <w:noProof/>
          </w:rPr>
          <w:t>2</w:t>
        </w:r>
        <w:r w:rsidRPr="00410E9E">
          <w:rPr>
            <w:rFonts w:ascii="Times New Roman" w:hAnsi="Times New Roman"/>
          </w:rPr>
          <w:fldChar w:fldCharType="end"/>
        </w:r>
      </w:p>
    </w:sdtContent>
  </w:sdt>
  <w:p w:rsidR="00410E9E" w:rsidRDefault="00410E9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Kmrsm7GbUkQevTB1BICT3su8KNw9BeA/1ZMiq/GoAVNRrHwwlZ5gQOTNiuNVVTw9O4/pybbtGueQ9xms1NFMEg==" w:salt="nworHV7keLjZEuRY229m9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1E"/>
    <w:rsid w:val="001D1030"/>
    <w:rsid w:val="003F5567"/>
    <w:rsid w:val="00410E9E"/>
    <w:rsid w:val="00587984"/>
    <w:rsid w:val="007115E7"/>
    <w:rsid w:val="008D45CD"/>
    <w:rsid w:val="009B1C3A"/>
    <w:rsid w:val="00B43530"/>
    <w:rsid w:val="00C93AC1"/>
    <w:rsid w:val="00D65161"/>
    <w:rsid w:val="00D718B0"/>
    <w:rsid w:val="00DA3D1E"/>
    <w:rsid w:val="00EE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11A9"/>
  <w15:docId w15:val="{F687E41A-7CF3-486C-8053-20203A58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D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D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3D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5CD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10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E9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10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0E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CCE77450D9446EA9DCF42033A47E3646EA2EAAB83C1B3A2C2204E2D26FDEA89840C5C8C5F0E6915C803C5D8025B905F3D2426298r0t5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239B3-A58B-43D2-A60B-1EA06D30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878</Words>
  <Characters>5005</Characters>
  <Application>Microsoft Office Word</Application>
  <DocSecurity>8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Пивоварова Людмила Николаевна</dc:creator>
  <cp:lastModifiedBy>Козлова Надежда Юрьевна</cp:lastModifiedBy>
  <cp:revision>7</cp:revision>
  <cp:lastPrinted>2021-10-28T17:00:00Z</cp:lastPrinted>
  <dcterms:created xsi:type="dcterms:W3CDTF">2020-10-14T14:47:00Z</dcterms:created>
  <dcterms:modified xsi:type="dcterms:W3CDTF">2021-10-28T17:02:00Z</dcterms:modified>
</cp:coreProperties>
</file>